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3203E" w14:textId="77777777" w:rsidR="0060138E" w:rsidRPr="0007150C" w:rsidRDefault="0060138E" w:rsidP="00410719">
      <w:pPr>
        <w:pStyle w:val="documentheading"/>
        <w:rPr>
          <w:sz w:val="28"/>
          <w:szCs w:val="28"/>
        </w:rPr>
      </w:pPr>
      <w:r w:rsidRPr="0007150C">
        <w:rPr>
          <w:sz w:val="28"/>
          <w:szCs w:val="28"/>
        </w:rPr>
        <w:t>South Carolin</w:t>
      </w:r>
      <w:bookmarkStart w:id="0" w:name="_GoBack"/>
      <w:bookmarkEnd w:id="0"/>
      <w:r w:rsidRPr="0007150C">
        <w:rPr>
          <w:sz w:val="28"/>
          <w:szCs w:val="28"/>
        </w:rPr>
        <w:t>a Commission for the Blind</w:t>
      </w:r>
      <w:r w:rsidR="00410719" w:rsidRPr="0007150C">
        <w:rPr>
          <w:sz w:val="28"/>
          <w:szCs w:val="28"/>
        </w:rPr>
        <w:br/>
      </w:r>
      <w:r w:rsidRPr="0007150C">
        <w:rPr>
          <w:sz w:val="28"/>
          <w:szCs w:val="28"/>
        </w:rPr>
        <w:t>1430 Confederate Avenue</w:t>
      </w:r>
      <w:r w:rsidR="00410719" w:rsidRPr="0007150C">
        <w:rPr>
          <w:sz w:val="28"/>
          <w:szCs w:val="28"/>
        </w:rPr>
        <w:br/>
      </w:r>
      <w:r w:rsidRPr="0007150C">
        <w:rPr>
          <w:sz w:val="28"/>
          <w:szCs w:val="28"/>
        </w:rPr>
        <w:t>Columbia, South Carolina 29201</w:t>
      </w:r>
    </w:p>
    <w:p w14:paraId="7578CB2E" w14:textId="77777777" w:rsidR="0060138E" w:rsidRPr="0007150C" w:rsidRDefault="0060138E" w:rsidP="00410719">
      <w:pPr>
        <w:pStyle w:val="documentheading"/>
        <w:rPr>
          <w:sz w:val="28"/>
          <w:szCs w:val="28"/>
        </w:rPr>
      </w:pPr>
      <w:r w:rsidRPr="0007150C">
        <w:rPr>
          <w:sz w:val="28"/>
          <w:szCs w:val="28"/>
        </w:rPr>
        <w:t>Meeting Minutes</w:t>
      </w:r>
      <w:r w:rsidR="00410719" w:rsidRPr="0007150C">
        <w:rPr>
          <w:sz w:val="28"/>
          <w:szCs w:val="28"/>
        </w:rPr>
        <w:br/>
      </w:r>
      <w:r w:rsidRPr="0007150C">
        <w:rPr>
          <w:sz w:val="28"/>
          <w:szCs w:val="28"/>
        </w:rPr>
        <w:t>July 21, 2020</w:t>
      </w:r>
    </w:p>
    <w:p w14:paraId="361789B0" w14:textId="77777777" w:rsidR="006E264B" w:rsidRPr="0007150C" w:rsidRDefault="00771354" w:rsidP="00771354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07150C" w:rsidRDefault="00410719" w:rsidP="00496D98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Call to Order</w:t>
      </w:r>
    </w:p>
    <w:p w14:paraId="09FE36F0" w14:textId="3135BC1A" w:rsidR="00583E4B" w:rsidRPr="0007150C" w:rsidRDefault="00496D98" w:rsidP="00771354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Chairperson Johnson called the meeting to order at 1:30 pm.</w:t>
      </w:r>
    </w:p>
    <w:p w14:paraId="5A810217" w14:textId="77777777" w:rsidR="00496D98" w:rsidRPr="0007150C" w:rsidRDefault="00496D98" w:rsidP="00496D98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Present</w:t>
      </w:r>
    </w:p>
    <w:p w14:paraId="223A23CB" w14:textId="77777777" w:rsidR="00496D98" w:rsidRPr="0007150C" w:rsidRDefault="00496D98" w:rsidP="00496D98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Dr. Judy Johnson, Chairperson, via Zoom</w:t>
      </w:r>
      <w:r w:rsidRPr="0007150C">
        <w:rPr>
          <w:sz w:val="28"/>
          <w:szCs w:val="28"/>
        </w:rPr>
        <w:br/>
        <w:t>Peter Smith, Vice Chairperson, via phone</w:t>
      </w:r>
      <w:r w:rsidRPr="0007150C">
        <w:rPr>
          <w:sz w:val="28"/>
          <w:szCs w:val="28"/>
        </w:rPr>
        <w:br/>
        <w:t xml:space="preserve">Mary </w:t>
      </w:r>
      <w:proofErr w:type="spellStart"/>
      <w:r w:rsidRPr="0007150C">
        <w:rPr>
          <w:sz w:val="28"/>
          <w:szCs w:val="28"/>
        </w:rPr>
        <w:t>Sonksen</w:t>
      </w:r>
      <w:proofErr w:type="spellEnd"/>
      <w:r w:rsidRPr="0007150C">
        <w:rPr>
          <w:sz w:val="28"/>
          <w:szCs w:val="28"/>
        </w:rPr>
        <w:t>, Secretary, via phone</w:t>
      </w:r>
      <w:r w:rsidRPr="0007150C">
        <w:rPr>
          <w:sz w:val="28"/>
          <w:szCs w:val="28"/>
        </w:rPr>
        <w:br/>
        <w:t>Darline Graham, Commissioner, via Zoom</w:t>
      </w:r>
    </w:p>
    <w:p w14:paraId="2B7BEAC1" w14:textId="77777777" w:rsidR="00496D98" w:rsidRPr="0007150C" w:rsidRDefault="00496D98" w:rsidP="00496D98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Invocation</w:t>
      </w:r>
    </w:p>
    <w:p w14:paraId="4BE9B6F1" w14:textId="53DFF9F9" w:rsidR="00496D98" w:rsidRPr="0007150C" w:rsidRDefault="00496D98" w:rsidP="00496D98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Chairperson Johnson</w:t>
      </w:r>
      <w:r w:rsidR="000378A5" w:rsidRPr="0007150C">
        <w:rPr>
          <w:sz w:val="28"/>
          <w:szCs w:val="28"/>
        </w:rPr>
        <w:t>.</w:t>
      </w:r>
    </w:p>
    <w:p w14:paraId="601C2AAB" w14:textId="77777777" w:rsidR="00496D98" w:rsidRPr="0007150C" w:rsidRDefault="00496D98" w:rsidP="00C54F4D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Public Comment</w:t>
      </w:r>
    </w:p>
    <w:p w14:paraId="339DCA46" w14:textId="77777777" w:rsidR="00496D98" w:rsidRPr="0007150C" w:rsidRDefault="00496D98" w:rsidP="00496D98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None.</w:t>
      </w:r>
    </w:p>
    <w:p w14:paraId="4765A556" w14:textId="77777777" w:rsidR="00496D98" w:rsidRPr="0007150C" w:rsidRDefault="00496D98" w:rsidP="00C54F4D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 xml:space="preserve">Approval of Minutes </w:t>
      </w:r>
    </w:p>
    <w:p w14:paraId="2184C024" w14:textId="1514FB2B" w:rsidR="00771354" w:rsidRPr="0007150C" w:rsidRDefault="00CD18AA" w:rsidP="00496D98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 xml:space="preserve">Accepted as written. </w:t>
      </w:r>
      <w:r w:rsidR="00496D98" w:rsidRPr="0007150C">
        <w:rPr>
          <w:sz w:val="28"/>
          <w:szCs w:val="28"/>
        </w:rPr>
        <w:t>No vote was taken. No quorum.</w:t>
      </w:r>
    </w:p>
    <w:p w14:paraId="43C042AA" w14:textId="77777777" w:rsidR="00C53ACC" w:rsidRPr="0007150C" w:rsidRDefault="00C53ACC" w:rsidP="00C53ACC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Finance Report</w:t>
      </w:r>
    </w:p>
    <w:p w14:paraId="41CA4A86" w14:textId="77777777" w:rsidR="00C53ACC" w:rsidRPr="0007150C" w:rsidRDefault="00C53ACC" w:rsidP="008251BA">
      <w:pPr>
        <w:pStyle w:val="subheading"/>
        <w:rPr>
          <w:sz w:val="28"/>
          <w:szCs w:val="28"/>
        </w:rPr>
      </w:pPr>
      <w:r w:rsidRPr="0007150C">
        <w:rPr>
          <w:sz w:val="28"/>
          <w:szCs w:val="28"/>
        </w:rPr>
        <w:t>Matt Daugherty reported:</w:t>
      </w:r>
    </w:p>
    <w:p w14:paraId="0899DD8F" w14:textId="6464BA48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Administration had utilized 92% of their budget.</w:t>
      </w:r>
    </w:p>
    <w:p w14:paraId="11D5797D" w14:textId="6B5EA725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Rehabilitation Services had utilized 89% of their budget.</w:t>
      </w:r>
    </w:p>
    <w:p w14:paraId="45A26F46" w14:textId="293F3107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Prevention and Older Blind had utilized 76% of their budget.</w:t>
      </w:r>
    </w:p>
    <w:p w14:paraId="0393B97C" w14:textId="7848934F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lastRenderedPageBreak/>
        <w:t>Children’s Services had utilized 95% of their budget.</w:t>
      </w:r>
    </w:p>
    <w:p w14:paraId="553F707C" w14:textId="13483FA1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In total, the Agency had utilized 86.15% of its budget.</w:t>
      </w:r>
    </w:p>
    <w:p w14:paraId="7DCB25DA" w14:textId="55BDB5C4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Federal Authorization was at 87%.</w:t>
      </w:r>
    </w:p>
    <w:p w14:paraId="7578101B" w14:textId="69F2F578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State Appropriations was at 88%.</w:t>
      </w:r>
    </w:p>
    <w:p w14:paraId="1A0EDC03" w14:textId="28BFF18F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Earmark Authorizations was at 39%.</w:t>
      </w:r>
    </w:p>
    <w:p w14:paraId="471B30D6" w14:textId="66A2C32E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The split for Federal money was 87.88%.</w:t>
      </w:r>
    </w:p>
    <w:p w14:paraId="792D6219" w14:textId="74817137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The Finance team </w:t>
      </w:r>
      <w:r w:rsidR="000378A5" w:rsidRPr="0007150C">
        <w:rPr>
          <w:sz w:val="28"/>
          <w:szCs w:val="28"/>
        </w:rPr>
        <w:t xml:space="preserve">had done </w:t>
      </w:r>
      <w:r w:rsidRPr="0007150C">
        <w:rPr>
          <w:sz w:val="28"/>
          <w:szCs w:val="28"/>
        </w:rPr>
        <w:t>an extremely good job to make this possible while teleworking.</w:t>
      </w:r>
    </w:p>
    <w:p w14:paraId="2E27726D" w14:textId="610993E5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Out of 2,700 Open Encumbrances, Finance had closed all but 50. </w:t>
      </w:r>
    </w:p>
    <w:p w14:paraId="3A5D8F06" w14:textId="477B99E6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Matt Hall, Procurement Director, Offices of Administrative Services, had stated that the Agency was an example to follow on how to clean up open encumbrances.  </w:t>
      </w:r>
    </w:p>
    <w:p w14:paraId="3244A156" w14:textId="6BCBE0FF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The Agency is eligible to carry Grant dollars forward due to the Federal match being met. </w:t>
      </w:r>
    </w:p>
    <w:p w14:paraId="4A5295A7" w14:textId="120DFA4A" w:rsidR="00C53ACC" w:rsidRPr="0007150C" w:rsidRDefault="00C53AC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State Appropriations had spent $366,000 with 10% of the original amount to be carried over.</w:t>
      </w:r>
    </w:p>
    <w:p w14:paraId="13100B0C" w14:textId="77777777" w:rsidR="000378A5" w:rsidRPr="0007150C" w:rsidRDefault="000378A5" w:rsidP="000378A5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07150C">
        <w:rPr>
          <w:sz w:val="28"/>
          <w:szCs w:val="28"/>
        </w:rPr>
        <w:t>The IT Department had done a great job with preparing old laptops for staff to use while teleworking.</w:t>
      </w:r>
    </w:p>
    <w:p w14:paraId="46B0A102" w14:textId="77777777" w:rsidR="00C53ACC" w:rsidRPr="0007150C" w:rsidRDefault="00C53ACC" w:rsidP="00C53ACC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Roll Call of Participants</w:t>
      </w:r>
    </w:p>
    <w:p w14:paraId="011D9B67" w14:textId="77777777" w:rsidR="00C53ACC" w:rsidRPr="0007150C" w:rsidRDefault="00C53ACC" w:rsidP="008251BA">
      <w:pPr>
        <w:pStyle w:val="subheading"/>
        <w:rPr>
          <w:sz w:val="28"/>
          <w:szCs w:val="28"/>
        </w:rPr>
      </w:pPr>
      <w:r w:rsidRPr="0007150C">
        <w:rPr>
          <w:sz w:val="28"/>
          <w:szCs w:val="28"/>
        </w:rPr>
        <w:t>Mark Gamble reported:</w:t>
      </w:r>
    </w:p>
    <w:p w14:paraId="67DF7171" w14:textId="7BAAEBD6" w:rsidR="00C53ACC" w:rsidRPr="0007150C" w:rsidRDefault="00C53ACC" w:rsidP="00D72520">
      <w:pPr>
        <w:pStyle w:val="List1"/>
        <w:numPr>
          <w:ilvl w:val="0"/>
          <w:numId w:val="12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Sixty-five (65) participants were present. </w:t>
      </w:r>
    </w:p>
    <w:p w14:paraId="020FF0A5" w14:textId="77777777" w:rsidR="00C53ACC" w:rsidRPr="0007150C" w:rsidRDefault="00C53ACC" w:rsidP="00C53ACC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Commissioner’s Report</w:t>
      </w:r>
    </w:p>
    <w:p w14:paraId="388F9ACC" w14:textId="77777777" w:rsidR="00C53ACC" w:rsidRPr="0007150C" w:rsidRDefault="00C53ACC" w:rsidP="008251BA">
      <w:pPr>
        <w:pStyle w:val="subheading"/>
        <w:rPr>
          <w:sz w:val="28"/>
          <w:szCs w:val="28"/>
        </w:rPr>
      </w:pPr>
      <w:r w:rsidRPr="0007150C">
        <w:rPr>
          <w:sz w:val="28"/>
          <w:szCs w:val="28"/>
        </w:rPr>
        <w:t>Darline Graham reported:</w:t>
      </w:r>
    </w:p>
    <w:p w14:paraId="78324812" w14:textId="1738B865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The Agency was in Phase 2 of the Safe Return Plan and continued to follow the guidelines from the Governor and the Department of Administration (DOA).</w:t>
      </w:r>
    </w:p>
    <w:p w14:paraId="3C03C1B7" w14:textId="7CBB721B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According to the DOA, Phase 2 would continue until further notice.</w:t>
      </w:r>
    </w:p>
    <w:p w14:paraId="772B67F6" w14:textId="552707D3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More staff were rotating into the offices to ensure services were available to consumers.</w:t>
      </w:r>
    </w:p>
    <w:p w14:paraId="57404A71" w14:textId="22F13160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All staff and/or consumers entering the Columbia Complex must go through a checkpoint located in Building D </w:t>
      </w:r>
      <w:r w:rsidR="000378A5" w:rsidRPr="0007150C">
        <w:rPr>
          <w:sz w:val="28"/>
          <w:szCs w:val="28"/>
        </w:rPr>
        <w:t>where t</w:t>
      </w:r>
      <w:r w:rsidRPr="0007150C">
        <w:rPr>
          <w:sz w:val="28"/>
          <w:szCs w:val="28"/>
        </w:rPr>
        <w:t xml:space="preserve">emperatures will be checked, a brief survey of questions asked, and </w:t>
      </w:r>
      <w:r w:rsidR="000378A5" w:rsidRPr="0007150C">
        <w:rPr>
          <w:sz w:val="28"/>
          <w:szCs w:val="28"/>
        </w:rPr>
        <w:t>p</w:t>
      </w:r>
      <w:r w:rsidRPr="0007150C">
        <w:rPr>
          <w:sz w:val="28"/>
          <w:szCs w:val="28"/>
        </w:rPr>
        <w:t xml:space="preserve">ersonal </w:t>
      </w:r>
      <w:r w:rsidR="000378A5" w:rsidRPr="0007150C">
        <w:rPr>
          <w:sz w:val="28"/>
          <w:szCs w:val="28"/>
        </w:rPr>
        <w:t>p</w:t>
      </w:r>
      <w:r w:rsidRPr="0007150C">
        <w:rPr>
          <w:sz w:val="28"/>
          <w:szCs w:val="28"/>
        </w:rPr>
        <w:t xml:space="preserve">rotective </w:t>
      </w:r>
      <w:r w:rsidR="000378A5" w:rsidRPr="0007150C">
        <w:rPr>
          <w:sz w:val="28"/>
          <w:szCs w:val="28"/>
        </w:rPr>
        <w:t>e</w:t>
      </w:r>
      <w:r w:rsidRPr="0007150C">
        <w:rPr>
          <w:sz w:val="28"/>
          <w:szCs w:val="28"/>
        </w:rPr>
        <w:t>quipment</w:t>
      </w:r>
      <w:r w:rsidR="00AB4BAA" w:rsidRPr="0007150C">
        <w:rPr>
          <w:sz w:val="28"/>
          <w:szCs w:val="28"/>
        </w:rPr>
        <w:t xml:space="preserve"> (PPE)</w:t>
      </w:r>
      <w:r w:rsidRPr="0007150C">
        <w:rPr>
          <w:sz w:val="28"/>
          <w:szCs w:val="28"/>
        </w:rPr>
        <w:t xml:space="preserve"> issued.</w:t>
      </w:r>
    </w:p>
    <w:p w14:paraId="5874B77A" w14:textId="1D4798F5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lastRenderedPageBreak/>
        <w:t>District Offices have been provided with a digital thermometer and P</w:t>
      </w:r>
      <w:r w:rsidR="00AB4BAA" w:rsidRPr="0007150C">
        <w:rPr>
          <w:sz w:val="28"/>
          <w:szCs w:val="28"/>
        </w:rPr>
        <w:t>PE</w:t>
      </w:r>
      <w:r w:rsidRPr="0007150C">
        <w:rPr>
          <w:sz w:val="28"/>
          <w:szCs w:val="28"/>
        </w:rPr>
        <w:t xml:space="preserve">. Staff </w:t>
      </w:r>
      <w:r w:rsidR="000378A5" w:rsidRPr="0007150C">
        <w:rPr>
          <w:sz w:val="28"/>
          <w:szCs w:val="28"/>
        </w:rPr>
        <w:t>will</w:t>
      </w:r>
      <w:r w:rsidRPr="0007150C">
        <w:rPr>
          <w:sz w:val="28"/>
          <w:szCs w:val="28"/>
        </w:rPr>
        <w:t xml:space="preserve"> self-screen upon arrival.</w:t>
      </w:r>
    </w:p>
    <w:p w14:paraId="10AFA8C7" w14:textId="63D746B9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Mark Gamble developed a Safe Return video explaining the Safe Return Procedures for new hires and anyone coming to the Columbia Office. </w:t>
      </w:r>
      <w:r w:rsidR="000378A5" w:rsidRPr="0007150C">
        <w:rPr>
          <w:sz w:val="28"/>
          <w:szCs w:val="28"/>
        </w:rPr>
        <w:t>Mr. Gam</w:t>
      </w:r>
      <w:r w:rsidR="00AB4BAA" w:rsidRPr="0007150C">
        <w:rPr>
          <w:sz w:val="28"/>
          <w:szCs w:val="28"/>
        </w:rPr>
        <w:t>ble</w:t>
      </w:r>
      <w:r w:rsidRPr="0007150C">
        <w:rPr>
          <w:sz w:val="28"/>
          <w:szCs w:val="28"/>
        </w:rPr>
        <w:t xml:space="preserve"> had done an excellent job with signage identifying check points and practicing social distancing.</w:t>
      </w:r>
    </w:p>
    <w:p w14:paraId="3DEA8B85" w14:textId="121BE0B6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The following positions were filled:</w:t>
      </w:r>
    </w:p>
    <w:p w14:paraId="69F7541E" w14:textId="7D21CCFB" w:rsidR="00C53ACC" w:rsidRPr="0007150C" w:rsidRDefault="00C53ACC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Kevin Graham, Budget and Grants Accountant</w:t>
      </w:r>
    </w:p>
    <w:p w14:paraId="5062E4D4" w14:textId="6CCC8546" w:rsidR="00C53ACC" w:rsidRPr="0007150C" w:rsidRDefault="00C53ACC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DeAndrea Taylor, LPN</w:t>
      </w:r>
    </w:p>
    <w:p w14:paraId="7CF1825D" w14:textId="14C1B172" w:rsidR="00C53ACC" w:rsidRPr="0007150C" w:rsidRDefault="00C53ACC" w:rsidP="00D72520">
      <w:pPr>
        <w:pStyle w:val="List1"/>
        <w:numPr>
          <w:ilvl w:val="1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Kaire Williams, Transition Counselor, Spartanburg</w:t>
      </w:r>
    </w:p>
    <w:p w14:paraId="58231275" w14:textId="242F7394" w:rsidR="00C53ACC" w:rsidRPr="0007150C" w:rsidRDefault="009A7D23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The Senior Managers used a</w:t>
      </w:r>
      <w:r w:rsidR="00C53ACC" w:rsidRPr="0007150C">
        <w:rPr>
          <w:sz w:val="28"/>
          <w:szCs w:val="28"/>
        </w:rPr>
        <w:t xml:space="preserve"> SWOT (Strengths, Weaknesses, Opportunities and Threats) Analysis </w:t>
      </w:r>
      <w:r w:rsidRPr="0007150C">
        <w:rPr>
          <w:sz w:val="28"/>
          <w:szCs w:val="28"/>
        </w:rPr>
        <w:t>and met with their individual teams to provide input for the agency’s Strategic Plan.</w:t>
      </w:r>
    </w:p>
    <w:p w14:paraId="54880944" w14:textId="60F4597D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The Agency will continue to operate under a budget provided by a continuing resolution until the Legislature returns in the Fall, at which time the 2021-2022 budget will be presented. The anticipated time to complete preparations in order to be on the </w:t>
      </w:r>
      <w:r w:rsidR="004559CA" w:rsidRPr="0007150C">
        <w:rPr>
          <w:sz w:val="28"/>
          <w:szCs w:val="28"/>
        </w:rPr>
        <w:t xml:space="preserve">legislative </w:t>
      </w:r>
      <w:r w:rsidRPr="0007150C">
        <w:rPr>
          <w:sz w:val="28"/>
          <w:szCs w:val="28"/>
        </w:rPr>
        <w:t>agenda is September</w:t>
      </w:r>
      <w:r w:rsidR="009A7D23" w:rsidRPr="0007150C">
        <w:rPr>
          <w:sz w:val="28"/>
          <w:szCs w:val="28"/>
        </w:rPr>
        <w:t xml:space="preserve"> and should appear on the September agenda.</w:t>
      </w:r>
    </w:p>
    <w:p w14:paraId="01D84BBA" w14:textId="18411976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The National Federation for the Blind (NFB) annual convention was held via Zoom. Presentations were made on assistive technology, research</w:t>
      </w:r>
      <w:r w:rsidR="004559CA" w:rsidRPr="0007150C">
        <w:rPr>
          <w:sz w:val="28"/>
          <w:szCs w:val="28"/>
        </w:rPr>
        <w:t>,</w:t>
      </w:r>
      <w:r w:rsidRPr="0007150C">
        <w:rPr>
          <w:sz w:val="28"/>
          <w:szCs w:val="28"/>
        </w:rPr>
        <w:t xml:space="preserve"> and progress.</w:t>
      </w:r>
    </w:p>
    <w:p w14:paraId="61DDBFC3" w14:textId="27C1AD03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The NFB had signed a resolution to assist with services for the Older Blind Program on a National Level.</w:t>
      </w:r>
    </w:p>
    <w:p w14:paraId="13128798" w14:textId="6C76B547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The Business Enterprise Program (BEP) had sent a relief check to each eligible Blind Licensed Vendor to help cover losses due to closures and interruptions resulting from the COVID-19 </w:t>
      </w:r>
      <w:r w:rsidR="004559CA" w:rsidRPr="0007150C">
        <w:rPr>
          <w:sz w:val="28"/>
          <w:szCs w:val="28"/>
        </w:rPr>
        <w:t>p</w:t>
      </w:r>
      <w:r w:rsidRPr="0007150C">
        <w:rPr>
          <w:sz w:val="28"/>
          <w:szCs w:val="28"/>
        </w:rPr>
        <w:t xml:space="preserve">andemic. Income from Federal </w:t>
      </w:r>
      <w:r w:rsidR="009A7D23" w:rsidRPr="0007150C">
        <w:rPr>
          <w:sz w:val="28"/>
          <w:szCs w:val="28"/>
        </w:rPr>
        <w:t xml:space="preserve">and State </w:t>
      </w:r>
      <w:r w:rsidRPr="0007150C">
        <w:rPr>
          <w:sz w:val="28"/>
          <w:szCs w:val="28"/>
        </w:rPr>
        <w:t xml:space="preserve">Facilities where the Agency received a percentage of the total income was used. This was approved by the Rehabilitation Services Administration (RSA). </w:t>
      </w:r>
    </w:p>
    <w:p w14:paraId="48E87DFA" w14:textId="5ABE27F0" w:rsidR="00C53ACC" w:rsidRPr="0007150C" w:rsidRDefault="00C53ACC" w:rsidP="00D72520">
      <w:pPr>
        <w:pStyle w:val="List1"/>
        <w:numPr>
          <w:ilvl w:val="0"/>
          <w:numId w:val="13"/>
        </w:numPr>
        <w:rPr>
          <w:sz w:val="28"/>
          <w:szCs w:val="28"/>
        </w:rPr>
      </w:pPr>
      <w:r w:rsidRPr="0007150C">
        <w:rPr>
          <w:sz w:val="28"/>
          <w:szCs w:val="28"/>
        </w:rPr>
        <w:t>A newsletter will be developed to replace</w:t>
      </w:r>
      <w:r w:rsidR="009A7D23" w:rsidRPr="0007150C">
        <w:rPr>
          <w:sz w:val="28"/>
          <w:szCs w:val="28"/>
        </w:rPr>
        <w:t xml:space="preserve"> The</w:t>
      </w:r>
      <w:r w:rsidRPr="0007150C">
        <w:rPr>
          <w:sz w:val="28"/>
          <w:szCs w:val="28"/>
        </w:rPr>
        <w:t xml:space="preserve"> </w:t>
      </w:r>
      <w:r w:rsidR="004559CA" w:rsidRPr="0007150C">
        <w:rPr>
          <w:sz w:val="28"/>
          <w:szCs w:val="28"/>
        </w:rPr>
        <w:t>Grapevine, the</w:t>
      </w:r>
      <w:r w:rsidRPr="0007150C">
        <w:rPr>
          <w:sz w:val="28"/>
          <w:szCs w:val="28"/>
        </w:rPr>
        <w:t xml:space="preserve"> former newsletter, </w:t>
      </w:r>
      <w:r w:rsidR="004559CA" w:rsidRPr="0007150C">
        <w:rPr>
          <w:sz w:val="28"/>
          <w:szCs w:val="28"/>
        </w:rPr>
        <w:t>which had been produced by</w:t>
      </w:r>
      <w:r w:rsidRPr="0007150C">
        <w:rPr>
          <w:sz w:val="28"/>
          <w:szCs w:val="28"/>
        </w:rPr>
        <w:t xml:space="preserve"> Elaine Robertson. Several staff had expressed interest in receiving information about agenc</w:t>
      </w:r>
      <w:r w:rsidR="004559CA" w:rsidRPr="0007150C">
        <w:rPr>
          <w:sz w:val="28"/>
          <w:szCs w:val="28"/>
        </w:rPr>
        <w:t xml:space="preserve">y </w:t>
      </w:r>
      <w:r w:rsidRPr="0007150C">
        <w:rPr>
          <w:sz w:val="28"/>
          <w:szCs w:val="28"/>
        </w:rPr>
        <w:t xml:space="preserve">updates </w:t>
      </w:r>
      <w:r w:rsidR="004559CA" w:rsidRPr="0007150C">
        <w:rPr>
          <w:sz w:val="28"/>
          <w:szCs w:val="28"/>
        </w:rPr>
        <w:t xml:space="preserve">and </w:t>
      </w:r>
      <w:r w:rsidRPr="0007150C">
        <w:rPr>
          <w:sz w:val="28"/>
          <w:szCs w:val="28"/>
        </w:rPr>
        <w:t>consumer success</w:t>
      </w:r>
      <w:r w:rsidR="004559CA" w:rsidRPr="0007150C">
        <w:rPr>
          <w:sz w:val="28"/>
          <w:szCs w:val="28"/>
        </w:rPr>
        <w:t>es</w:t>
      </w:r>
      <w:r w:rsidRPr="0007150C">
        <w:rPr>
          <w:sz w:val="28"/>
          <w:szCs w:val="28"/>
        </w:rPr>
        <w:t xml:space="preserve"> and achievements. A contest will be held to name the new newsletter. </w:t>
      </w:r>
    </w:p>
    <w:p w14:paraId="1A9354E5" w14:textId="77777777" w:rsidR="00C53ACC" w:rsidRPr="0007150C" w:rsidRDefault="00C53ACC" w:rsidP="00E4097C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lastRenderedPageBreak/>
        <w:t>Presentations</w:t>
      </w:r>
    </w:p>
    <w:p w14:paraId="212CA332" w14:textId="77777777" w:rsidR="00C53ACC" w:rsidRPr="0007150C" w:rsidRDefault="00C53ACC" w:rsidP="008251BA">
      <w:pPr>
        <w:pStyle w:val="subheading"/>
        <w:rPr>
          <w:sz w:val="28"/>
          <w:szCs w:val="28"/>
        </w:rPr>
      </w:pPr>
      <w:proofErr w:type="spellStart"/>
      <w:r w:rsidRPr="0007150C">
        <w:rPr>
          <w:sz w:val="28"/>
          <w:szCs w:val="28"/>
        </w:rPr>
        <w:t>Zunaria</w:t>
      </w:r>
      <w:proofErr w:type="spellEnd"/>
      <w:r w:rsidRPr="0007150C">
        <w:rPr>
          <w:sz w:val="28"/>
          <w:szCs w:val="28"/>
        </w:rPr>
        <w:t xml:space="preserve"> Wasif reported:</w:t>
      </w:r>
    </w:p>
    <w:p w14:paraId="487D6C03" w14:textId="6C10FD69" w:rsidR="00C53ACC" w:rsidRPr="0007150C" w:rsidRDefault="00C53ACC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There had been eighty-three (83) successful closures in the Vocational Rehabilitation (VR) Program, a 27% increase from the previous year.</w:t>
      </w:r>
    </w:p>
    <w:p w14:paraId="62D699CE" w14:textId="73B8EEB3" w:rsidR="00CD18AA" w:rsidRPr="0007150C" w:rsidRDefault="00CD18AA" w:rsidP="00CD18AA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Unsuccessful closures had decreased by 17%.</w:t>
      </w:r>
    </w:p>
    <w:p w14:paraId="0EA5876F" w14:textId="475DA473" w:rsidR="00C53ACC" w:rsidRPr="0007150C" w:rsidRDefault="00C53ACC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The most common occupational categories in which consumers had been employed in 2020 included: </w:t>
      </w:r>
    </w:p>
    <w:p w14:paraId="7F4966B7" w14:textId="5B8DBDCE" w:rsidR="00C53ACC" w:rsidRPr="0007150C" w:rsidRDefault="00C53ACC" w:rsidP="00D72520">
      <w:pPr>
        <w:pStyle w:val="List1"/>
        <w:numPr>
          <w:ilvl w:val="1"/>
          <w:numId w:val="14"/>
        </w:numPr>
        <w:rPr>
          <w:sz w:val="28"/>
          <w:szCs w:val="28"/>
        </w:rPr>
      </w:pPr>
      <w:bookmarkStart w:id="1" w:name="_Hlk47713130"/>
      <w:r w:rsidRPr="0007150C">
        <w:rPr>
          <w:sz w:val="28"/>
          <w:szCs w:val="28"/>
        </w:rPr>
        <w:t>Office and Administrative Support Professional (average pay $13.00 per hour)</w:t>
      </w:r>
    </w:p>
    <w:bookmarkEnd w:id="1"/>
    <w:p w14:paraId="3DF67FEE" w14:textId="037E00C1" w:rsidR="00C53ACC" w:rsidRPr="0007150C" w:rsidRDefault="00C53ACC" w:rsidP="00D72520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Management (average pay $25.00 - $51.00 per hour)</w:t>
      </w:r>
    </w:p>
    <w:p w14:paraId="34969445" w14:textId="695D25F3" w:rsidR="00C53ACC" w:rsidRPr="0007150C" w:rsidRDefault="00C53ACC" w:rsidP="00D72520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Blind Licensed Vendor</w:t>
      </w:r>
    </w:p>
    <w:p w14:paraId="0FC2E77F" w14:textId="692287CC" w:rsidR="00C53ACC" w:rsidRPr="0007150C" w:rsidRDefault="00C53ACC" w:rsidP="00D72520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Community and Social Services (counselors, case managers)</w:t>
      </w:r>
    </w:p>
    <w:p w14:paraId="4337B11A" w14:textId="304C66AE" w:rsidR="00C53ACC" w:rsidRPr="0007150C" w:rsidRDefault="00C53ACC" w:rsidP="00D72520">
      <w:pPr>
        <w:pStyle w:val="List1"/>
        <w:numPr>
          <w:ilvl w:val="1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Labor and service occupation (customer service, packers, packaging, etc.)</w:t>
      </w:r>
    </w:p>
    <w:p w14:paraId="612D2FD6" w14:textId="52872DBB" w:rsidR="00C53ACC" w:rsidRPr="0007150C" w:rsidRDefault="00C53ACC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There had been a 3% increase in wages for consumers.</w:t>
      </w:r>
    </w:p>
    <w:p w14:paraId="1D91010E" w14:textId="3758E001" w:rsidR="00C53ACC" w:rsidRPr="0007150C" w:rsidRDefault="00C53ACC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>Caseloads had increased due to the number of referrals received.</w:t>
      </w:r>
    </w:p>
    <w:p w14:paraId="5EE24788" w14:textId="4C0EF642" w:rsidR="00C53ACC" w:rsidRPr="0007150C" w:rsidRDefault="00C53ACC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Pre-ETS </w:t>
      </w:r>
      <w:r w:rsidR="004559CA" w:rsidRPr="0007150C">
        <w:rPr>
          <w:sz w:val="28"/>
          <w:szCs w:val="28"/>
        </w:rPr>
        <w:t xml:space="preserve">(Pre-Employment Transition Services) </w:t>
      </w:r>
      <w:r w:rsidRPr="0007150C">
        <w:rPr>
          <w:sz w:val="28"/>
          <w:szCs w:val="28"/>
        </w:rPr>
        <w:t>had met the 15% spending requirement for 2019 and was on track to meet it in 2020.</w:t>
      </w:r>
    </w:p>
    <w:p w14:paraId="750A142C" w14:textId="10371201" w:rsidR="009A7D23" w:rsidRPr="0007150C" w:rsidRDefault="00DF56E8" w:rsidP="00D72520">
      <w:pPr>
        <w:pStyle w:val="List1"/>
        <w:numPr>
          <w:ilvl w:val="0"/>
          <w:numId w:val="14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Blind and Socially Savvy Strengths Services, a </w:t>
      </w:r>
      <w:r w:rsidR="009A7D23" w:rsidRPr="0007150C">
        <w:rPr>
          <w:sz w:val="28"/>
          <w:szCs w:val="28"/>
        </w:rPr>
        <w:t>new c</w:t>
      </w:r>
      <w:r w:rsidRPr="0007150C">
        <w:rPr>
          <w:sz w:val="28"/>
          <w:szCs w:val="28"/>
        </w:rPr>
        <w:t>urriculum, had been purchased to assist transition students with areas of self-advocacy, social skills, social networking,</w:t>
      </w:r>
      <w:r w:rsidR="00CD18AA" w:rsidRPr="0007150C">
        <w:rPr>
          <w:sz w:val="28"/>
          <w:szCs w:val="28"/>
        </w:rPr>
        <w:t xml:space="preserve"> how to start a conversation,</w:t>
      </w:r>
      <w:r w:rsidRPr="0007150C">
        <w:rPr>
          <w:sz w:val="28"/>
          <w:szCs w:val="28"/>
        </w:rPr>
        <w:t xml:space="preserve"> interviewing skills and appropriate dress.</w:t>
      </w:r>
    </w:p>
    <w:p w14:paraId="6E8BF333" w14:textId="77777777" w:rsidR="00C53ACC" w:rsidRPr="0007150C" w:rsidRDefault="00C53ACC" w:rsidP="008251BA">
      <w:pPr>
        <w:pStyle w:val="subheading"/>
        <w:rPr>
          <w:sz w:val="28"/>
          <w:szCs w:val="28"/>
        </w:rPr>
      </w:pPr>
      <w:r w:rsidRPr="0007150C">
        <w:rPr>
          <w:sz w:val="28"/>
          <w:szCs w:val="28"/>
        </w:rPr>
        <w:t>Matt Daugherty reported:</w:t>
      </w:r>
    </w:p>
    <w:p w14:paraId="3AB215DD" w14:textId="7C7C3DDF" w:rsidR="006C0393" w:rsidRPr="0007150C" w:rsidRDefault="00C53ACC" w:rsidP="006C0393">
      <w:pPr>
        <w:pStyle w:val="List1"/>
        <w:numPr>
          <w:ilvl w:val="0"/>
          <w:numId w:val="15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The South Carolina Office of </w:t>
      </w:r>
      <w:r w:rsidR="00A8443A" w:rsidRPr="0007150C">
        <w:rPr>
          <w:sz w:val="28"/>
          <w:szCs w:val="28"/>
        </w:rPr>
        <w:t xml:space="preserve">the </w:t>
      </w:r>
      <w:r w:rsidRPr="0007150C">
        <w:rPr>
          <w:sz w:val="28"/>
          <w:szCs w:val="28"/>
        </w:rPr>
        <w:t>State Auditor</w:t>
      </w:r>
      <w:r w:rsidR="00A8443A" w:rsidRPr="0007150C">
        <w:rPr>
          <w:sz w:val="28"/>
          <w:szCs w:val="28"/>
        </w:rPr>
        <w:t xml:space="preserve"> (OSA)</w:t>
      </w:r>
      <w:r w:rsidRPr="0007150C">
        <w:rPr>
          <w:sz w:val="28"/>
          <w:szCs w:val="28"/>
        </w:rPr>
        <w:t xml:space="preserve"> had agreed upon a </w:t>
      </w:r>
      <w:r w:rsidR="00DF56E8" w:rsidRPr="0007150C">
        <w:rPr>
          <w:sz w:val="28"/>
          <w:szCs w:val="28"/>
        </w:rPr>
        <w:t xml:space="preserve">State Agreed Upon </w:t>
      </w:r>
      <w:r w:rsidRPr="0007150C">
        <w:rPr>
          <w:sz w:val="28"/>
          <w:szCs w:val="28"/>
        </w:rPr>
        <w:t>Procedures Audit of Financial Activity for June 2019</w:t>
      </w:r>
      <w:r w:rsidR="00A8443A" w:rsidRPr="0007150C">
        <w:rPr>
          <w:sz w:val="28"/>
          <w:szCs w:val="28"/>
        </w:rPr>
        <w:t>:</w:t>
      </w:r>
    </w:p>
    <w:p w14:paraId="75F6853B" w14:textId="7D6CA4B2" w:rsidR="001D72FE" w:rsidRPr="0007150C" w:rsidRDefault="00A8443A" w:rsidP="004A23AD">
      <w:pPr>
        <w:pStyle w:val="List1"/>
        <w:numPr>
          <w:ilvl w:val="1"/>
          <w:numId w:val="15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The </w:t>
      </w:r>
      <w:r w:rsidR="004A23AD" w:rsidRPr="0007150C">
        <w:rPr>
          <w:sz w:val="28"/>
          <w:szCs w:val="28"/>
        </w:rPr>
        <w:t xml:space="preserve">OSA </w:t>
      </w:r>
      <w:r w:rsidR="001D72FE" w:rsidRPr="0007150C">
        <w:rPr>
          <w:sz w:val="28"/>
          <w:szCs w:val="28"/>
        </w:rPr>
        <w:t>had compiled</w:t>
      </w:r>
      <w:r w:rsidR="004A23AD" w:rsidRPr="0007150C">
        <w:rPr>
          <w:sz w:val="28"/>
          <w:szCs w:val="28"/>
        </w:rPr>
        <w:t xml:space="preserve"> a list of procedures that were specified and agreed to by the management of the agency</w:t>
      </w:r>
      <w:r w:rsidR="001D72FE" w:rsidRPr="0007150C">
        <w:rPr>
          <w:sz w:val="28"/>
          <w:szCs w:val="28"/>
        </w:rPr>
        <w:t>.</w:t>
      </w:r>
      <w:r w:rsidR="004A23AD" w:rsidRPr="0007150C">
        <w:rPr>
          <w:sz w:val="28"/>
          <w:szCs w:val="28"/>
        </w:rPr>
        <w:t xml:space="preserve"> </w:t>
      </w:r>
    </w:p>
    <w:p w14:paraId="1E462E3B" w14:textId="77777777" w:rsidR="00A97EA6" w:rsidRPr="0007150C" w:rsidRDefault="001D72FE" w:rsidP="004A23AD">
      <w:pPr>
        <w:pStyle w:val="List1"/>
        <w:numPr>
          <w:ilvl w:val="1"/>
          <w:numId w:val="15"/>
        </w:numPr>
        <w:rPr>
          <w:sz w:val="28"/>
          <w:szCs w:val="28"/>
        </w:rPr>
      </w:pPr>
      <w:r w:rsidRPr="0007150C">
        <w:rPr>
          <w:sz w:val="28"/>
          <w:szCs w:val="28"/>
        </w:rPr>
        <w:t xml:space="preserve">Procedures </w:t>
      </w:r>
      <w:r w:rsidR="00A8443A" w:rsidRPr="0007150C">
        <w:rPr>
          <w:sz w:val="28"/>
          <w:szCs w:val="28"/>
        </w:rPr>
        <w:t>were</w:t>
      </w:r>
      <w:r w:rsidRPr="0007150C">
        <w:rPr>
          <w:color w:val="FF0000"/>
          <w:sz w:val="28"/>
          <w:szCs w:val="28"/>
        </w:rPr>
        <w:t xml:space="preserve"> </w:t>
      </w:r>
      <w:r w:rsidRPr="0007150C">
        <w:rPr>
          <w:sz w:val="28"/>
          <w:szCs w:val="28"/>
        </w:rPr>
        <w:t>related</w:t>
      </w:r>
      <w:r w:rsidR="004A23AD" w:rsidRPr="0007150C">
        <w:rPr>
          <w:sz w:val="28"/>
          <w:szCs w:val="28"/>
        </w:rPr>
        <w:t xml:space="preserve"> to systems, processes</w:t>
      </w:r>
      <w:r w:rsidR="00A8443A" w:rsidRPr="0007150C">
        <w:rPr>
          <w:sz w:val="28"/>
          <w:szCs w:val="28"/>
        </w:rPr>
        <w:t>,</w:t>
      </w:r>
      <w:r w:rsidR="004A23AD" w:rsidRPr="0007150C">
        <w:rPr>
          <w:sz w:val="28"/>
          <w:szCs w:val="28"/>
        </w:rPr>
        <w:t xml:space="preserve"> and behaviors in </w:t>
      </w:r>
      <w:r w:rsidR="00A8443A" w:rsidRPr="0007150C">
        <w:rPr>
          <w:sz w:val="28"/>
          <w:szCs w:val="28"/>
        </w:rPr>
        <w:t>the agency’s</w:t>
      </w:r>
      <w:r w:rsidR="004A23AD" w:rsidRPr="0007150C">
        <w:rPr>
          <w:sz w:val="28"/>
          <w:szCs w:val="28"/>
        </w:rPr>
        <w:t xml:space="preserve"> financial system</w:t>
      </w:r>
      <w:r w:rsidR="00A8443A" w:rsidRPr="0007150C">
        <w:rPr>
          <w:sz w:val="28"/>
          <w:szCs w:val="28"/>
        </w:rPr>
        <w:t>,</w:t>
      </w:r>
      <w:r w:rsidRPr="0007150C">
        <w:rPr>
          <w:sz w:val="28"/>
          <w:szCs w:val="28"/>
        </w:rPr>
        <w:t xml:space="preserve"> specifically</w:t>
      </w:r>
      <w:r w:rsidR="004A23AD" w:rsidRPr="0007150C">
        <w:rPr>
          <w:sz w:val="28"/>
          <w:szCs w:val="28"/>
        </w:rPr>
        <w:t xml:space="preserve"> </w:t>
      </w:r>
      <w:r w:rsidR="00A8443A" w:rsidRPr="0007150C">
        <w:rPr>
          <w:sz w:val="28"/>
          <w:szCs w:val="28"/>
        </w:rPr>
        <w:t>the</w:t>
      </w:r>
      <w:r w:rsidR="004A23AD" w:rsidRPr="0007150C">
        <w:rPr>
          <w:sz w:val="28"/>
          <w:szCs w:val="28"/>
        </w:rPr>
        <w:t xml:space="preserve"> financial activity for the year ending June 30, 2019</w:t>
      </w:r>
      <w:r w:rsidR="00A8443A" w:rsidRPr="0007150C">
        <w:rPr>
          <w:sz w:val="28"/>
          <w:szCs w:val="28"/>
        </w:rPr>
        <w:t>,</w:t>
      </w:r>
      <w:r w:rsidR="004A23AD" w:rsidRPr="0007150C">
        <w:rPr>
          <w:sz w:val="28"/>
          <w:szCs w:val="28"/>
        </w:rPr>
        <w:t xml:space="preserve"> and </w:t>
      </w:r>
      <w:r w:rsidR="00A8443A" w:rsidRPr="0007150C">
        <w:rPr>
          <w:sz w:val="28"/>
          <w:szCs w:val="28"/>
        </w:rPr>
        <w:t>would</w:t>
      </w:r>
      <w:r w:rsidR="004A23AD" w:rsidRPr="0007150C">
        <w:rPr>
          <w:color w:val="FF0000"/>
          <w:sz w:val="28"/>
          <w:szCs w:val="28"/>
        </w:rPr>
        <w:t xml:space="preserve"> </w:t>
      </w:r>
      <w:r w:rsidR="004A23AD" w:rsidRPr="0007150C">
        <w:rPr>
          <w:sz w:val="28"/>
          <w:szCs w:val="28"/>
        </w:rPr>
        <w:t xml:space="preserve">apply </w:t>
      </w:r>
      <w:r w:rsidR="00AF4379" w:rsidRPr="0007150C">
        <w:rPr>
          <w:sz w:val="28"/>
          <w:szCs w:val="28"/>
        </w:rPr>
        <w:t>in accordance with standards established</w:t>
      </w:r>
      <w:r w:rsidRPr="0007150C">
        <w:rPr>
          <w:sz w:val="28"/>
          <w:szCs w:val="28"/>
        </w:rPr>
        <w:t xml:space="preserve"> by the Institute of Certified Accountants.</w:t>
      </w:r>
    </w:p>
    <w:p w14:paraId="46798BA2" w14:textId="05685A77" w:rsidR="004A23AD" w:rsidRPr="0007150C" w:rsidRDefault="001D72FE" w:rsidP="004A23AD">
      <w:pPr>
        <w:pStyle w:val="List1"/>
        <w:numPr>
          <w:ilvl w:val="1"/>
          <w:numId w:val="15"/>
        </w:numPr>
        <w:rPr>
          <w:sz w:val="28"/>
          <w:szCs w:val="28"/>
        </w:rPr>
      </w:pPr>
      <w:r w:rsidRPr="0007150C">
        <w:rPr>
          <w:sz w:val="28"/>
          <w:szCs w:val="28"/>
        </w:rPr>
        <w:t>This follow</w:t>
      </w:r>
      <w:r w:rsidR="00A97EA6" w:rsidRPr="0007150C">
        <w:rPr>
          <w:sz w:val="28"/>
          <w:szCs w:val="28"/>
        </w:rPr>
        <w:t>ed</w:t>
      </w:r>
      <w:r w:rsidRPr="0007150C">
        <w:rPr>
          <w:sz w:val="28"/>
          <w:szCs w:val="28"/>
        </w:rPr>
        <w:t xml:space="preserve"> the single statewide audit that had been conducte</w:t>
      </w:r>
      <w:r w:rsidR="00A97EA6" w:rsidRPr="0007150C">
        <w:rPr>
          <w:sz w:val="28"/>
          <w:szCs w:val="28"/>
        </w:rPr>
        <w:t>d</w:t>
      </w:r>
      <w:r w:rsidRPr="0007150C">
        <w:rPr>
          <w:sz w:val="28"/>
          <w:szCs w:val="28"/>
        </w:rPr>
        <w:t>.</w:t>
      </w:r>
      <w:r w:rsidR="00AF4379" w:rsidRPr="0007150C">
        <w:rPr>
          <w:sz w:val="28"/>
          <w:szCs w:val="28"/>
        </w:rPr>
        <w:t xml:space="preserve"> </w:t>
      </w:r>
    </w:p>
    <w:p w14:paraId="6B01B0DB" w14:textId="77777777" w:rsidR="00C53ACC" w:rsidRPr="0007150C" w:rsidRDefault="00C53ACC" w:rsidP="008251BA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lastRenderedPageBreak/>
        <w:t>Old Business</w:t>
      </w:r>
    </w:p>
    <w:p w14:paraId="3AEAB9E5" w14:textId="77777777" w:rsidR="00C53ACC" w:rsidRPr="0007150C" w:rsidRDefault="00C53ACC" w:rsidP="00C53ACC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None.</w:t>
      </w:r>
    </w:p>
    <w:p w14:paraId="59EA553D" w14:textId="77777777" w:rsidR="00C53ACC" w:rsidRPr="0007150C" w:rsidRDefault="00C53ACC" w:rsidP="008251BA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New Business</w:t>
      </w:r>
    </w:p>
    <w:p w14:paraId="0DD4F734" w14:textId="77777777" w:rsidR="00C53ACC" w:rsidRPr="0007150C" w:rsidRDefault="00C53ACC" w:rsidP="00C53ACC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None.</w:t>
      </w:r>
    </w:p>
    <w:p w14:paraId="5E723E8E" w14:textId="77777777" w:rsidR="00C53ACC" w:rsidRPr="0007150C" w:rsidRDefault="00C53ACC" w:rsidP="008251BA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Public Comment</w:t>
      </w:r>
    </w:p>
    <w:p w14:paraId="5FD6C818" w14:textId="77777777" w:rsidR="00C53ACC" w:rsidRPr="0007150C" w:rsidRDefault="00C53ACC" w:rsidP="00C53ACC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None.</w:t>
      </w:r>
    </w:p>
    <w:p w14:paraId="4DC719E2" w14:textId="77777777" w:rsidR="00C53ACC" w:rsidRPr="0007150C" w:rsidRDefault="00C53ACC" w:rsidP="008251BA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Executive Session</w:t>
      </w:r>
    </w:p>
    <w:p w14:paraId="6A38D2C8" w14:textId="77777777" w:rsidR="00C53ACC" w:rsidRPr="0007150C" w:rsidRDefault="00C53ACC" w:rsidP="00C53ACC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 xml:space="preserve">Chairperson Johnson stated the members would go into executive session to discuss a personnel matter, specifically, Darline Graham’s Performance Review.  </w:t>
      </w:r>
    </w:p>
    <w:p w14:paraId="61FEA691" w14:textId="77777777" w:rsidR="00C53ACC" w:rsidRPr="0007150C" w:rsidRDefault="00C53ACC" w:rsidP="00C53ACC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Chairperson Johnson stated that the members were out of Executive Session and no action was taken. No vote. No quorum.</w:t>
      </w:r>
    </w:p>
    <w:p w14:paraId="66CA353B" w14:textId="77777777" w:rsidR="00C53ACC" w:rsidRPr="0007150C" w:rsidRDefault="00C53ACC" w:rsidP="008251BA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Adjournment</w:t>
      </w:r>
    </w:p>
    <w:p w14:paraId="76690ED2" w14:textId="77777777" w:rsidR="00C53ACC" w:rsidRPr="0007150C" w:rsidRDefault="00C53ACC" w:rsidP="00C53ACC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 xml:space="preserve">There being no further business the meeting was adjourned at 2:43 pm.  No vote was taken. No quorum.  </w:t>
      </w:r>
    </w:p>
    <w:p w14:paraId="09D5D865" w14:textId="77777777" w:rsidR="00C53ACC" w:rsidRPr="0007150C" w:rsidRDefault="00C53ACC" w:rsidP="008251BA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t>Future Board Meeting Schedule:</w:t>
      </w:r>
    </w:p>
    <w:p w14:paraId="5738BA75" w14:textId="2F2C15BC" w:rsidR="00C53ACC" w:rsidRPr="0007150C" w:rsidRDefault="00C53ACC" w:rsidP="00C53ACC">
      <w:pPr>
        <w:pStyle w:val="documentbody"/>
        <w:rPr>
          <w:sz w:val="28"/>
          <w:szCs w:val="28"/>
        </w:rPr>
      </w:pPr>
      <w:r w:rsidRPr="0007150C">
        <w:rPr>
          <w:sz w:val="28"/>
          <w:szCs w:val="28"/>
        </w:rPr>
        <w:t>August 18, 2020</w:t>
      </w:r>
      <w:r w:rsidR="008251BA" w:rsidRPr="0007150C">
        <w:rPr>
          <w:sz w:val="28"/>
          <w:szCs w:val="28"/>
        </w:rPr>
        <w:br/>
      </w:r>
      <w:r w:rsidRPr="0007150C">
        <w:rPr>
          <w:sz w:val="28"/>
          <w:szCs w:val="28"/>
        </w:rPr>
        <w:t>September 15, 2020</w:t>
      </w:r>
    </w:p>
    <w:p w14:paraId="3655F2B2" w14:textId="77777777" w:rsidR="00C53ACC" w:rsidRPr="0007150C" w:rsidRDefault="00C53ACC" w:rsidP="008251BA">
      <w:pPr>
        <w:pStyle w:val="sectionhead"/>
        <w:rPr>
          <w:sz w:val="28"/>
          <w:szCs w:val="28"/>
        </w:rPr>
      </w:pPr>
      <w:r w:rsidRPr="0007150C">
        <w:rPr>
          <w:sz w:val="28"/>
          <w:szCs w:val="28"/>
        </w:rPr>
        <w:lastRenderedPageBreak/>
        <w:t>Signatures</w:t>
      </w:r>
    </w:p>
    <w:p w14:paraId="0BB0475E" w14:textId="567FA39C" w:rsidR="00A05A6D" w:rsidRPr="0007150C" w:rsidRDefault="00A05A6D" w:rsidP="00A05A6D">
      <w:pPr>
        <w:pStyle w:val="signatureline"/>
        <w:rPr>
          <w:sz w:val="28"/>
          <w:szCs w:val="28"/>
        </w:rPr>
      </w:pPr>
      <w:r w:rsidRPr="0007150C">
        <w:rPr>
          <w:sz w:val="28"/>
          <w:szCs w:val="28"/>
        </w:rPr>
        <w:tab/>
      </w:r>
    </w:p>
    <w:p w14:paraId="00514461" w14:textId="77B8E82F" w:rsidR="00C53ACC" w:rsidRPr="0007150C" w:rsidRDefault="00C53ACC" w:rsidP="00A8443A">
      <w:pPr>
        <w:pStyle w:val="signaturename"/>
        <w:rPr>
          <w:sz w:val="28"/>
          <w:szCs w:val="28"/>
        </w:rPr>
      </w:pPr>
      <w:r w:rsidRPr="0007150C">
        <w:rPr>
          <w:sz w:val="28"/>
          <w:szCs w:val="28"/>
        </w:rPr>
        <w:t>Dr. Judy Johnson, Chairperson</w:t>
      </w:r>
    </w:p>
    <w:p w14:paraId="48B8DCDC" w14:textId="1A792AB1" w:rsidR="00C53ACC" w:rsidRPr="0007150C" w:rsidRDefault="00A05A6D" w:rsidP="008251BA">
      <w:pPr>
        <w:pStyle w:val="signatureline"/>
        <w:rPr>
          <w:sz w:val="28"/>
          <w:szCs w:val="28"/>
        </w:rPr>
      </w:pPr>
      <w:r w:rsidRPr="0007150C">
        <w:rPr>
          <w:sz w:val="28"/>
          <w:szCs w:val="28"/>
        </w:rPr>
        <w:tab/>
      </w:r>
    </w:p>
    <w:p w14:paraId="76FDB06C" w14:textId="77777777" w:rsidR="00C53ACC" w:rsidRPr="0007150C" w:rsidRDefault="00C53ACC" w:rsidP="00A8443A">
      <w:pPr>
        <w:pStyle w:val="signaturename"/>
        <w:rPr>
          <w:sz w:val="28"/>
          <w:szCs w:val="28"/>
        </w:rPr>
      </w:pPr>
      <w:r w:rsidRPr="0007150C">
        <w:rPr>
          <w:sz w:val="28"/>
          <w:szCs w:val="28"/>
        </w:rPr>
        <w:t xml:space="preserve">Mary </w:t>
      </w:r>
      <w:proofErr w:type="spellStart"/>
      <w:r w:rsidRPr="0007150C">
        <w:rPr>
          <w:sz w:val="28"/>
          <w:szCs w:val="28"/>
        </w:rPr>
        <w:t>Sonksen</w:t>
      </w:r>
      <w:proofErr w:type="spellEnd"/>
      <w:r w:rsidRPr="0007150C">
        <w:rPr>
          <w:sz w:val="28"/>
          <w:szCs w:val="28"/>
        </w:rPr>
        <w:t>, Secretary</w:t>
      </w:r>
    </w:p>
    <w:p w14:paraId="7D6618EA" w14:textId="1CDD8476" w:rsidR="00C53ACC" w:rsidRPr="0007150C" w:rsidRDefault="00A05A6D" w:rsidP="00A05A6D">
      <w:pPr>
        <w:pStyle w:val="signatureline"/>
        <w:rPr>
          <w:sz w:val="28"/>
          <w:szCs w:val="28"/>
        </w:rPr>
      </w:pPr>
      <w:r w:rsidRPr="0007150C">
        <w:rPr>
          <w:sz w:val="28"/>
          <w:szCs w:val="28"/>
        </w:rPr>
        <w:tab/>
      </w:r>
    </w:p>
    <w:p w14:paraId="3D47A653" w14:textId="50D6C89C" w:rsidR="00C53ACC" w:rsidRPr="0007150C" w:rsidRDefault="00C53ACC" w:rsidP="00A8443A">
      <w:pPr>
        <w:pStyle w:val="signaturename"/>
        <w:rPr>
          <w:sz w:val="28"/>
          <w:szCs w:val="28"/>
        </w:rPr>
      </w:pPr>
      <w:r w:rsidRPr="0007150C">
        <w:rPr>
          <w:sz w:val="28"/>
          <w:szCs w:val="28"/>
        </w:rPr>
        <w:t>Date</w:t>
      </w:r>
    </w:p>
    <w:sectPr w:rsidR="00C53ACC" w:rsidRPr="0007150C" w:rsidSect="00601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53F"/>
    <w:multiLevelType w:val="multilevel"/>
    <w:tmpl w:val="587CF372"/>
    <w:numStyleLink w:val="bulletedlist"/>
  </w:abstractNum>
  <w:abstractNum w:abstractNumId="5" w15:restartNumberingAfterBreak="0">
    <w:nsid w:val="37737B30"/>
    <w:multiLevelType w:val="multilevel"/>
    <w:tmpl w:val="587CF372"/>
    <w:numStyleLink w:val="bulletedlist"/>
  </w:abstractNum>
  <w:abstractNum w:abstractNumId="6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A29AA"/>
    <w:multiLevelType w:val="multilevel"/>
    <w:tmpl w:val="587CF372"/>
    <w:numStyleLink w:val="bulletedlist"/>
  </w:abstractNum>
  <w:abstractNum w:abstractNumId="9" w15:restartNumberingAfterBreak="0">
    <w:nsid w:val="48AC25E7"/>
    <w:multiLevelType w:val="multilevel"/>
    <w:tmpl w:val="587CF372"/>
    <w:numStyleLink w:val="bulletedlist"/>
  </w:abstractNum>
  <w:abstractNum w:abstractNumId="10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527F27E7"/>
    <w:multiLevelType w:val="multilevel"/>
    <w:tmpl w:val="587CF372"/>
    <w:numStyleLink w:val="bulletedlist"/>
  </w:abstractNum>
  <w:abstractNum w:abstractNumId="12" w15:restartNumberingAfterBreak="0">
    <w:nsid w:val="73D8073E"/>
    <w:multiLevelType w:val="multilevel"/>
    <w:tmpl w:val="587CF372"/>
    <w:numStyleLink w:val="bulletedlist"/>
  </w:abstractNum>
  <w:abstractNum w:abstractNumId="13" w15:restartNumberingAfterBreak="0">
    <w:nsid w:val="74DC71D1"/>
    <w:multiLevelType w:val="multilevel"/>
    <w:tmpl w:val="587CF372"/>
    <w:numStyleLink w:val="bulletedlist"/>
  </w:abstractNum>
  <w:abstractNum w:abstractNumId="14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14"/>
  </w:num>
  <w:num w:numId="7">
    <w:abstractNumId w:val="2"/>
  </w:num>
  <w:num w:numId="8">
    <w:abstractNumId w:val="10"/>
  </w:num>
  <w:num w:numId="9">
    <w:abstractNumId w:val="12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378A5"/>
    <w:rsid w:val="0007150C"/>
    <w:rsid w:val="001D72FE"/>
    <w:rsid w:val="001E6BA6"/>
    <w:rsid w:val="00254353"/>
    <w:rsid w:val="003B53DD"/>
    <w:rsid w:val="00410719"/>
    <w:rsid w:val="004559CA"/>
    <w:rsid w:val="00496D98"/>
    <w:rsid w:val="004A1A4F"/>
    <w:rsid w:val="004A23AD"/>
    <w:rsid w:val="00583E4B"/>
    <w:rsid w:val="0060138E"/>
    <w:rsid w:val="006C0393"/>
    <w:rsid w:val="006E264B"/>
    <w:rsid w:val="00771354"/>
    <w:rsid w:val="008251BA"/>
    <w:rsid w:val="008768D7"/>
    <w:rsid w:val="009443F2"/>
    <w:rsid w:val="009A7D23"/>
    <w:rsid w:val="00A05A6D"/>
    <w:rsid w:val="00A8443A"/>
    <w:rsid w:val="00A97EA6"/>
    <w:rsid w:val="00AB4BAA"/>
    <w:rsid w:val="00AF4379"/>
    <w:rsid w:val="00C11028"/>
    <w:rsid w:val="00C53ACC"/>
    <w:rsid w:val="00C54F4D"/>
    <w:rsid w:val="00CD18AA"/>
    <w:rsid w:val="00D618DF"/>
    <w:rsid w:val="00D72520"/>
    <w:rsid w:val="00DF56E8"/>
    <w:rsid w:val="00E4097C"/>
    <w:rsid w:val="00E8165F"/>
    <w:rsid w:val="00EB7993"/>
    <w:rsid w:val="00EE31F1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9EB91F8E-6029-4848-8EF1-8E6DA4F6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customStyle="1" w:styleId="signaturename">
    <w:name w:val="signature name"/>
    <w:basedOn w:val="documentbody"/>
    <w:link w:val="signaturenameChar"/>
    <w:qFormat/>
    <w:rsid w:val="00A8443A"/>
    <w:pPr>
      <w:keepNext/>
    </w:pPr>
  </w:style>
  <w:style w:type="character" w:customStyle="1" w:styleId="signaturenameChar">
    <w:name w:val="signature name Char"/>
    <w:basedOn w:val="documentbodyChar"/>
    <w:link w:val="signaturename"/>
    <w:rsid w:val="00A8443A"/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4</cp:revision>
  <cp:lastPrinted>2020-08-12T13:09:00Z</cp:lastPrinted>
  <dcterms:created xsi:type="dcterms:W3CDTF">2020-08-12T12:59:00Z</dcterms:created>
  <dcterms:modified xsi:type="dcterms:W3CDTF">2020-08-12T13:17:00Z</dcterms:modified>
</cp:coreProperties>
</file>